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tbl>
      <w:tblPr>
        <w:tblStyle w:val="4"/>
        <w:tblW w:w="15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843"/>
        <w:gridCol w:w="4678"/>
        <w:gridCol w:w="547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8" w:type="dxa"/>
            <w:gridSpan w:val="6"/>
            <w:shd w:val="clear" w:color="auto" w:fill="auto"/>
            <w:vAlign w:val="center"/>
          </w:tcPr>
          <w:p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Raport za III kwartał 2020 roku z postępu rzeczowo-finansowego projektu informatycznego pn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Prowadzenie i rozwój Zintegrowanego Rejestru Kwalifikacji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470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shd w:val="clear" w:color="auto" w:fill="auto"/>
          </w:tcPr>
          <w:p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Cześć ogólna. Źródło finansowania</w:t>
            </w:r>
          </w:p>
        </w:tc>
        <w:tc>
          <w:tcPr>
            <w:tcW w:w="4678" w:type="dxa"/>
            <w:shd w:val="clear" w:color="auto" w:fill="auto"/>
          </w:tcPr>
          <w:p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„Źródło finansowania” nie została wskazana określona część budżetową</w:t>
            </w:r>
          </w:p>
        </w:tc>
        <w:tc>
          <w:tcPr>
            <w:tcW w:w="5470" w:type="dxa"/>
            <w:shd w:val="clear" w:color="auto" w:fill="auto"/>
          </w:tcPr>
          <w:p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</w:tc>
        <w:tc>
          <w:tcPr>
            <w:tcW w:w="1701" w:type="dxa"/>
          </w:tcPr>
          <w:p>
            <w:pPr>
              <w:rPr>
                <w:rFonts w:hint="default" w:ascii="Calibri" w:hAnsi="Calibri" w:cs="Calibri"/>
                <w:color w:val="000000"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l-PL"/>
              </w:rPr>
              <w:t>Skorygowano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shd w:val="clear" w:color="auto" w:fill="auto"/>
          </w:tcPr>
          <w:p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Kamienie milowe. </w:t>
            </w:r>
          </w:p>
          <w:p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</w:p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„status realizacji kamienia milowego” dla kamienia milowego pn. „aplikacje dla uprzywilejowanych użytkowników („Aktywne formularze” - obsługujące workflow obsługi wniosków i do współpracy grupowej (ocena wniosku, przypisywanie poziomu do kwalifikacji); „zarządzanie kwalifikacjami” - do zarządzania własnymi kwalifikacjami i raportowania dla danego uprawnionego podmiotu; „IC/PZZJ” - do gromadzenia danych z IC/PZZJ i raportowania właściwym pod-miotom)” </w:t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podano przyczyny przekroczenia planowanego terminu realizacji kamienia milowego. 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0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jc w:val="left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l-PL"/>
              </w:rPr>
              <w:t>Skorygowano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715B2"/>
    <w:rsid w:val="002825B4"/>
    <w:rsid w:val="003124D1"/>
    <w:rsid w:val="00380C66"/>
    <w:rsid w:val="003B4105"/>
    <w:rsid w:val="00405892"/>
    <w:rsid w:val="004D086F"/>
    <w:rsid w:val="005C4AC9"/>
    <w:rsid w:val="005F6527"/>
    <w:rsid w:val="006705EC"/>
    <w:rsid w:val="006A0B94"/>
    <w:rsid w:val="006E16E9"/>
    <w:rsid w:val="0073550C"/>
    <w:rsid w:val="00807385"/>
    <w:rsid w:val="008907A5"/>
    <w:rsid w:val="008B0331"/>
    <w:rsid w:val="008E27E3"/>
    <w:rsid w:val="00944932"/>
    <w:rsid w:val="009E5FDB"/>
    <w:rsid w:val="00A06425"/>
    <w:rsid w:val="00AC7796"/>
    <w:rsid w:val="00AF67D5"/>
    <w:rsid w:val="00B871B6"/>
    <w:rsid w:val="00C64B1B"/>
    <w:rsid w:val="00CD5EB0"/>
    <w:rsid w:val="00E14C33"/>
    <w:rsid w:val="5670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rFonts w:ascii="Segoe UI" w:hAnsi="Segoe UI" w:cs="Segoe UI"/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Tekst dymka Znak"/>
    <w:basedOn w:val="3"/>
    <w:link w:val="2"/>
    <w:uiPriority w:val="0"/>
    <w:rPr>
      <w:rFonts w:ascii="Segoe UI" w:hAnsi="Segoe UI" w:cs="Segoe UI"/>
      <w:sz w:val="18"/>
      <w:szCs w:val="18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MSWIA</Company>
  <Pages>1</Pages>
  <Words>161</Words>
  <Characters>967</Characters>
  <Lines>8</Lines>
  <Paragraphs>2</Paragraphs>
  <TotalTime>1</TotalTime>
  <ScaleCrop>false</ScaleCrop>
  <LinksUpToDate>false</LinksUpToDate>
  <CharactersWithSpaces>1126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2020-10-19T09:53:00Z</dcterms:created>
  <dc:creator>BAF</dc:creator>
  <cp:lastModifiedBy>IBE_MK</cp:lastModifiedBy>
  <dcterms:modified xsi:type="dcterms:W3CDTF">2020-11-09T10:55:11Z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